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B432" w14:textId="77777777" w:rsidR="00C87D6F" w:rsidRDefault="00C87D6F" w:rsidP="00C87D6F">
      <w:pPr>
        <w:rPr>
          <w:rFonts w:cstheme="minorHAnsi"/>
          <w:u w:val="single"/>
        </w:rPr>
      </w:pPr>
      <w:r w:rsidRPr="00F638D6">
        <w:rPr>
          <w:rFonts w:cstheme="minorHAnsi"/>
          <w:u w:val="single"/>
        </w:rPr>
        <w:t>Monoclonal Ab Infusion Readiness Checklist</w:t>
      </w:r>
      <w:r w:rsidR="00C34A20">
        <w:rPr>
          <w:rFonts w:cstheme="minorHAnsi"/>
          <w:u w:val="single"/>
        </w:rPr>
        <w:t xml:space="preserve"> (IHS v11.11.20)</w:t>
      </w:r>
    </w:p>
    <w:p w14:paraId="4E87A97F" w14:textId="77777777" w:rsidR="00C87D6F" w:rsidRPr="0005166C" w:rsidRDefault="00C87D6F" w:rsidP="00C87D6F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5166C">
        <w:rPr>
          <w:rFonts w:eastAsia="Calibri" w:cstheme="minorHAnsi"/>
          <w:b/>
          <w:bCs/>
          <w:sz w:val="24"/>
          <w:szCs w:val="24"/>
        </w:rPr>
        <w:t xml:space="preserve">Activity 1: </w:t>
      </w:r>
      <w:r w:rsidRPr="0005166C">
        <w:rPr>
          <w:rFonts w:eastAsia="Calibri" w:cstheme="minorHAnsi"/>
          <w:b/>
          <w:sz w:val="24"/>
          <w:szCs w:val="24"/>
        </w:rPr>
        <w:t>Define facilities and patient visit logistics</w:t>
      </w:r>
    </w:p>
    <w:p w14:paraId="457E43FB" w14:textId="77777777" w:rsidR="00C87D6F" w:rsidRPr="0005166C" w:rsidRDefault="00C87D6F" w:rsidP="00C87D6F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5166C">
        <w:rPr>
          <w:rFonts w:eastAsia="Calibri" w:cstheme="minorHAnsi"/>
          <w:b/>
          <w:bCs/>
          <w:sz w:val="24"/>
          <w:szCs w:val="24"/>
        </w:rPr>
        <w:t xml:space="preserve">Activity 2: </w:t>
      </w:r>
      <w:r w:rsidRPr="0005166C">
        <w:rPr>
          <w:rFonts w:eastAsia="Calibri" w:cstheme="minorHAnsi"/>
          <w:b/>
          <w:sz w:val="24"/>
          <w:szCs w:val="24"/>
        </w:rPr>
        <w:t>Ensure sufficient supplies</w:t>
      </w:r>
    </w:p>
    <w:p w14:paraId="1802BBAB" w14:textId="77777777" w:rsidR="00C87D6F" w:rsidRPr="0005166C" w:rsidRDefault="00C87D6F" w:rsidP="00C87D6F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05166C">
        <w:rPr>
          <w:rFonts w:eastAsia="Calibri" w:cstheme="minorHAnsi"/>
          <w:b/>
          <w:bCs/>
          <w:sz w:val="24"/>
          <w:szCs w:val="24"/>
        </w:rPr>
        <w:t xml:space="preserve">Activity 3: </w:t>
      </w:r>
      <w:r w:rsidRPr="0005166C">
        <w:rPr>
          <w:rFonts w:eastAsia="Calibri" w:cstheme="minorHAnsi"/>
          <w:b/>
          <w:sz w:val="24"/>
          <w:szCs w:val="24"/>
        </w:rPr>
        <w:t>Develop plan for staffing and personnel</w:t>
      </w:r>
    </w:p>
    <w:p w14:paraId="3BE64D89" w14:textId="77777777" w:rsidR="00C87D6F" w:rsidRPr="0005166C" w:rsidRDefault="00C87D6F" w:rsidP="00C87D6F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05166C">
        <w:rPr>
          <w:rFonts w:eastAsia="Calibri" w:cstheme="minorHAnsi"/>
          <w:b/>
          <w:bCs/>
          <w:sz w:val="24"/>
          <w:szCs w:val="24"/>
        </w:rPr>
        <w:t xml:space="preserve">Activity 4: </w:t>
      </w:r>
      <w:r w:rsidRPr="0005166C">
        <w:rPr>
          <w:rFonts w:eastAsia="Calibri" w:cstheme="minorHAnsi"/>
          <w:b/>
          <w:sz w:val="24"/>
          <w:szCs w:val="24"/>
        </w:rPr>
        <w:t>Review drug administration process</w:t>
      </w:r>
    </w:p>
    <w:p w14:paraId="0D396660" w14:textId="77777777" w:rsidR="00C87D6F" w:rsidRPr="0005166C" w:rsidRDefault="00C87D6F" w:rsidP="00C87D6F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05166C">
        <w:rPr>
          <w:rFonts w:eastAsia="Calibri" w:cstheme="minorHAnsi"/>
          <w:b/>
          <w:bCs/>
          <w:sz w:val="24"/>
          <w:szCs w:val="24"/>
        </w:rPr>
        <w:t xml:space="preserve">Activity 5: </w:t>
      </w:r>
      <w:r w:rsidRPr="0005166C">
        <w:rPr>
          <w:rFonts w:eastAsia="Calibri" w:cstheme="minorHAnsi"/>
          <w:b/>
          <w:sz w:val="24"/>
          <w:szCs w:val="24"/>
        </w:rPr>
        <w:t>Prepare for reimbursement and drug ordering</w:t>
      </w:r>
    </w:p>
    <w:p w14:paraId="6E193009" w14:textId="77777777" w:rsidR="00C87D6F" w:rsidRDefault="00C87D6F" w:rsidP="00C87D6F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5166C">
        <w:rPr>
          <w:rFonts w:eastAsia="Calibri" w:cstheme="minorHAnsi"/>
          <w:b/>
          <w:bCs/>
          <w:sz w:val="24"/>
          <w:szCs w:val="24"/>
        </w:rPr>
        <w:t>Activity 6:</w:t>
      </w:r>
      <w:r w:rsidRPr="0005166C">
        <w:rPr>
          <w:rFonts w:eastAsia="Calibri" w:cstheme="minorHAnsi"/>
          <w:sz w:val="24"/>
          <w:szCs w:val="24"/>
        </w:rPr>
        <w:t xml:space="preserve"> </w:t>
      </w:r>
      <w:r w:rsidRPr="0005166C">
        <w:rPr>
          <w:rFonts w:eastAsia="Calibri" w:cstheme="minorHAnsi"/>
          <w:b/>
          <w:sz w:val="24"/>
          <w:szCs w:val="24"/>
        </w:rPr>
        <w:t>Reporting process</w:t>
      </w:r>
    </w:p>
    <w:p w14:paraId="5754CE31" w14:textId="77777777" w:rsidR="00C87D6F" w:rsidRPr="00A34779" w:rsidRDefault="00C87D6F" w:rsidP="00C87D6F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B7710A1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Accreditation</w:t>
      </w:r>
    </w:p>
    <w:p w14:paraId="51C5E0BB" w14:textId="77777777" w:rsidR="00C87D6F" w:rsidRPr="00A34779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Meet accreditation standards for infusion services including (but not limited to) governance/scope of practice, provider/nurse staffing, credentialing, patient safety, emergency protocols, pharmacy, infection control, lab.</w:t>
      </w:r>
    </w:p>
    <w:p w14:paraId="2F4B43AC" w14:textId="77777777" w:rsidR="00C87D6F" w:rsidRDefault="00C87D6F" w:rsidP="00C87D6F">
      <w:pPr>
        <w:spacing w:after="0"/>
        <w:rPr>
          <w:rFonts w:cstheme="minorHAnsi"/>
        </w:rPr>
      </w:pPr>
    </w:p>
    <w:p w14:paraId="756FD9E0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Facilities</w:t>
      </w:r>
    </w:p>
    <w:p w14:paraId="5F064FA6" w14:textId="77777777" w:rsidR="00C87D6F" w:rsidRDefault="00C87D6F" w:rsidP="00C87D6F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Dedicated physical space for infusion services (&amp; capacity).</w:t>
      </w:r>
    </w:p>
    <w:p w14:paraId="102A7517" w14:textId="77777777" w:rsidR="00C87D6F" w:rsidRDefault="00C87D6F" w:rsidP="00C87D6F">
      <w:pPr>
        <w:spacing w:after="0"/>
        <w:rPr>
          <w:rFonts w:cstheme="minorHAnsi"/>
        </w:rPr>
      </w:pPr>
    </w:p>
    <w:p w14:paraId="47DAA868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Lab Testing</w:t>
      </w:r>
    </w:p>
    <w:p w14:paraId="2A7B6856" w14:textId="77777777" w:rsidR="00C87D6F" w:rsidRPr="00A34779" w:rsidRDefault="00C87D6F" w:rsidP="00C87D6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Capacity for direct SARS-CoV-2 viral testing/results.</w:t>
      </w:r>
    </w:p>
    <w:p w14:paraId="5B5E7AD1" w14:textId="77777777" w:rsidR="00C87D6F" w:rsidRDefault="00C87D6F" w:rsidP="00C87D6F">
      <w:pPr>
        <w:spacing w:after="0"/>
        <w:rPr>
          <w:rFonts w:cstheme="minorHAnsi"/>
        </w:rPr>
      </w:pPr>
    </w:p>
    <w:p w14:paraId="529A7A05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Supplies</w:t>
      </w:r>
    </w:p>
    <w:p w14:paraId="0B47E058" w14:textId="77777777" w:rsidR="00C87D6F" w:rsidRPr="00F671CC" w:rsidRDefault="00C87D6F" w:rsidP="00C87D6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Infusion equipment (pump/gravity) on site.</w:t>
      </w:r>
    </w:p>
    <w:p w14:paraId="5F76513B" w14:textId="77777777" w:rsidR="00C87D6F" w:rsidRDefault="00C87D6F" w:rsidP="00C87D6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Monitoring equipment.</w:t>
      </w:r>
    </w:p>
    <w:p w14:paraId="5917264A" w14:textId="77777777" w:rsidR="00C87D6F" w:rsidRPr="00F638D6" w:rsidRDefault="00C87D6F" w:rsidP="00C87D6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Emergency equipment.</w:t>
      </w:r>
    </w:p>
    <w:p w14:paraId="6824C743" w14:textId="77777777" w:rsidR="00C87D6F" w:rsidRDefault="00C87D6F" w:rsidP="00C87D6F">
      <w:pPr>
        <w:spacing w:after="0"/>
        <w:rPr>
          <w:rFonts w:cstheme="minorHAnsi"/>
        </w:rPr>
      </w:pPr>
    </w:p>
    <w:p w14:paraId="65FD4222" w14:textId="77777777" w:rsidR="00C87D6F" w:rsidRPr="00702CFE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Staffing</w:t>
      </w:r>
    </w:p>
    <w:p w14:paraId="3FDF08AA" w14:textId="77777777" w:rsidR="00A769C4" w:rsidRDefault="00A769C4" w:rsidP="00C87D6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Communication plan for facility staff.</w:t>
      </w:r>
    </w:p>
    <w:p w14:paraId="6A5C3454" w14:textId="77777777" w:rsidR="00C87D6F" w:rsidRDefault="00C87D6F" w:rsidP="00C87D6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On site medical, pharmacy, lab, and nursing staff</w:t>
      </w:r>
      <w:r w:rsidR="00C34A20">
        <w:rPr>
          <w:rFonts w:cstheme="minorHAnsi"/>
        </w:rPr>
        <w:t xml:space="preserve"> with capacity for a dedicated </w:t>
      </w:r>
      <w:r w:rsidR="00B7093E">
        <w:rPr>
          <w:rFonts w:cstheme="minorHAnsi"/>
        </w:rPr>
        <w:t xml:space="preserve">outpatient </w:t>
      </w:r>
      <w:r w:rsidR="00C34A20">
        <w:rPr>
          <w:rFonts w:cstheme="minorHAnsi"/>
        </w:rPr>
        <w:t>infusion team.</w:t>
      </w:r>
    </w:p>
    <w:p w14:paraId="6E505ACC" w14:textId="77777777" w:rsidR="00C87D6F" w:rsidRDefault="00C87D6F" w:rsidP="00C87D6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Administration by qualified healthcare professional.</w:t>
      </w:r>
    </w:p>
    <w:p w14:paraId="1BB82D9C" w14:textId="77777777" w:rsidR="00C87D6F" w:rsidRPr="00F638D6" w:rsidRDefault="00C87D6F" w:rsidP="00C87D6F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Clinical capacity to prepare, deliver, and monitor infusion over 1 hour with observation 1-hour post infusion for patients 12 years and older (pediatric/adult).</w:t>
      </w:r>
    </w:p>
    <w:p w14:paraId="03BA89ED" w14:textId="77777777" w:rsidR="00C87D6F" w:rsidRDefault="00C87D6F" w:rsidP="00C87D6F">
      <w:pPr>
        <w:spacing w:after="0"/>
        <w:rPr>
          <w:rFonts w:cstheme="minorHAnsi"/>
        </w:rPr>
      </w:pPr>
    </w:p>
    <w:p w14:paraId="2649EAD1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Infection Control</w:t>
      </w:r>
    </w:p>
    <w:p w14:paraId="7CC223B9" w14:textId="77777777" w:rsidR="00C87D6F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Capacity for physical distancing/patient </w:t>
      </w:r>
      <w:proofErr w:type="spellStart"/>
      <w:r>
        <w:rPr>
          <w:rFonts w:cstheme="minorHAnsi"/>
        </w:rPr>
        <w:t>cohorting</w:t>
      </w:r>
      <w:proofErr w:type="spellEnd"/>
      <w:r>
        <w:rPr>
          <w:rFonts w:cstheme="minorHAnsi"/>
        </w:rPr>
        <w:t>.</w:t>
      </w:r>
    </w:p>
    <w:p w14:paraId="3EE15B34" w14:textId="77777777" w:rsidR="00C87D6F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Adequate PPE and fit-testing (as indicated).</w:t>
      </w:r>
    </w:p>
    <w:p w14:paraId="6674C26A" w14:textId="77777777" w:rsidR="00C87D6F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Exposure control policies and procedures.</w:t>
      </w:r>
    </w:p>
    <w:p w14:paraId="28534542" w14:textId="77777777" w:rsidR="00C87D6F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Negative airflow.</w:t>
      </w:r>
    </w:p>
    <w:p w14:paraId="1D94CC45" w14:textId="77777777" w:rsidR="00C87D6F" w:rsidRPr="00F671CC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Terminal cleaning.</w:t>
      </w:r>
    </w:p>
    <w:p w14:paraId="706D3DFE" w14:textId="77777777" w:rsidR="00C87D6F" w:rsidRDefault="00C87D6F" w:rsidP="00C87D6F">
      <w:pPr>
        <w:spacing w:after="0"/>
        <w:rPr>
          <w:rFonts w:cstheme="minorHAnsi"/>
        </w:rPr>
      </w:pPr>
    </w:p>
    <w:p w14:paraId="29F02BB1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Safety</w:t>
      </w:r>
    </w:p>
    <w:p w14:paraId="7DC8E6DC" w14:textId="77777777" w:rsidR="00C87D6F" w:rsidRDefault="000B7A4B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EUA i</w:t>
      </w:r>
      <w:r w:rsidR="00C87D6F">
        <w:rPr>
          <w:rFonts w:cstheme="minorHAnsi"/>
        </w:rPr>
        <w:t>nformed consent protocol.</w:t>
      </w:r>
    </w:p>
    <w:p w14:paraId="1F4D83A7" w14:textId="77777777" w:rsidR="00C87D6F" w:rsidRPr="008921CC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Capacity to confirm patient eligibility according to EUA criteria.</w:t>
      </w:r>
    </w:p>
    <w:p w14:paraId="7BC06FB6" w14:textId="77777777" w:rsidR="00C87D6F" w:rsidRPr="00A34779" w:rsidRDefault="00C87D6F" w:rsidP="00C87D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36E2">
        <w:rPr>
          <w:rFonts w:cstheme="minorHAnsi"/>
        </w:rPr>
        <w:lastRenderedPageBreak/>
        <w:t xml:space="preserve">Capability to respond to anaphylaxis and/or infusion reactions </w:t>
      </w:r>
      <w:r>
        <w:rPr>
          <w:rFonts w:cstheme="minorHAnsi"/>
        </w:rPr>
        <w:t>(</w:t>
      </w:r>
      <w:r w:rsidRPr="003F36E2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tested by conducting a mock code of this scenario to assure preparedness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).</w:t>
      </w:r>
    </w:p>
    <w:p w14:paraId="208A955A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Pharmacy</w:t>
      </w:r>
    </w:p>
    <w:p w14:paraId="15DDE63B" w14:textId="5E51C9AB" w:rsidR="005D20E9" w:rsidRDefault="005D20E9" w:rsidP="00C87D6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Procurement process.</w:t>
      </w:r>
    </w:p>
    <w:p w14:paraId="7F905776" w14:textId="2FEF996E" w:rsidR="00C87D6F" w:rsidRDefault="00C87D6F" w:rsidP="00C87D6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Cold chain (2-8 degrees Celsius) storage capacity.</w:t>
      </w:r>
    </w:p>
    <w:p w14:paraId="5F784BCB" w14:textId="02B28EB3" w:rsidR="00C87D6F" w:rsidRDefault="00C87D6F" w:rsidP="00C87D6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Equipment (biosafety hood)</w:t>
      </w:r>
      <w:r w:rsidR="005D20E9">
        <w:rPr>
          <w:rFonts w:cstheme="minorHAnsi"/>
        </w:rPr>
        <w:t>.</w:t>
      </w:r>
    </w:p>
    <w:p w14:paraId="25008363" w14:textId="77777777" w:rsidR="00C87D6F" w:rsidRPr="00F671CC" w:rsidRDefault="00C87D6F" w:rsidP="00C87D6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Infusion preparation using aseptic technique.</w:t>
      </w:r>
    </w:p>
    <w:p w14:paraId="1FBD423C" w14:textId="77777777" w:rsidR="00C87D6F" w:rsidRPr="00DF3695" w:rsidRDefault="00C87D6F" w:rsidP="00C87D6F">
      <w:pPr>
        <w:spacing w:after="0"/>
        <w:rPr>
          <w:rFonts w:cstheme="minorHAnsi"/>
        </w:rPr>
      </w:pPr>
    </w:p>
    <w:p w14:paraId="3AA2C666" w14:textId="77777777" w:rsidR="00C87D6F" w:rsidRPr="00DF3695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Reporting</w:t>
      </w:r>
    </w:p>
    <w:p w14:paraId="11A1FF4A" w14:textId="77777777" w:rsidR="00C87D6F" w:rsidRPr="002826AE" w:rsidRDefault="00C87D6F" w:rsidP="00C87D6F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Process for FDA MedWatch mandatory reporting of all medication errors and serious adverse events.</w:t>
      </w:r>
    </w:p>
    <w:p w14:paraId="0ECB7142" w14:textId="77777777" w:rsidR="00C87D6F" w:rsidRDefault="00C87D6F" w:rsidP="00C87D6F">
      <w:pPr>
        <w:spacing w:after="0"/>
        <w:rPr>
          <w:rFonts w:cstheme="minorHAnsi"/>
        </w:rPr>
      </w:pPr>
    </w:p>
    <w:p w14:paraId="2DC4AD5F" w14:textId="77777777" w:rsidR="00C87D6F" w:rsidRDefault="00C87D6F" w:rsidP="00C87D6F">
      <w:pPr>
        <w:spacing w:after="0"/>
        <w:rPr>
          <w:rFonts w:cstheme="minorHAnsi"/>
        </w:rPr>
      </w:pPr>
      <w:r>
        <w:rPr>
          <w:rFonts w:cstheme="minorHAnsi"/>
        </w:rPr>
        <w:t>Other</w:t>
      </w:r>
    </w:p>
    <w:p w14:paraId="6D3BD86C" w14:textId="77777777" w:rsidR="00C87D6F" w:rsidRDefault="00C87D6F" w:rsidP="00C87D6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Prioritization</w:t>
      </w:r>
    </w:p>
    <w:p w14:paraId="2BEA88F1" w14:textId="77777777" w:rsidR="00C87D6F" w:rsidRDefault="00C87D6F" w:rsidP="00C87D6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Standing orders</w:t>
      </w:r>
    </w:p>
    <w:p w14:paraId="5F9459FE" w14:textId="77777777" w:rsidR="00C34A20" w:rsidRPr="00F671CC" w:rsidRDefault="00C34A20" w:rsidP="00C87D6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Billing/Reimbursement</w:t>
      </w:r>
    </w:p>
    <w:p w14:paraId="594D5A4F" w14:textId="77777777" w:rsidR="00B55601" w:rsidRDefault="00B55601"/>
    <w:sectPr w:rsidR="00B55601" w:rsidSect="0005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D7436"/>
    <w:multiLevelType w:val="hybridMultilevel"/>
    <w:tmpl w:val="0BBE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38D"/>
    <w:multiLevelType w:val="hybridMultilevel"/>
    <w:tmpl w:val="0E36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40FBE"/>
    <w:multiLevelType w:val="hybridMultilevel"/>
    <w:tmpl w:val="3F08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F4A95"/>
    <w:multiLevelType w:val="hybridMultilevel"/>
    <w:tmpl w:val="09E8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B1033"/>
    <w:multiLevelType w:val="hybridMultilevel"/>
    <w:tmpl w:val="26E8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28B"/>
    <w:multiLevelType w:val="hybridMultilevel"/>
    <w:tmpl w:val="07F8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6F"/>
    <w:rsid w:val="0005056E"/>
    <w:rsid w:val="000B7A4B"/>
    <w:rsid w:val="004B2A1B"/>
    <w:rsid w:val="005D20E9"/>
    <w:rsid w:val="00A769C4"/>
    <w:rsid w:val="00B55601"/>
    <w:rsid w:val="00B7093E"/>
    <w:rsid w:val="00C34A20"/>
    <w:rsid w:val="00C8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EA9F5"/>
  <w15:chartTrackingRefBased/>
  <w15:docId w15:val="{04F0A077-00BF-F147-A0D8-51C40F6E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6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Stephens</cp:lastModifiedBy>
  <cp:revision>2</cp:revision>
  <dcterms:created xsi:type="dcterms:W3CDTF">2020-11-16T21:19:00Z</dcterms:created>
  <dcterms:modified xsi:type="dcterms:W3CDTF">2020-11-16T21:19:00Z</dcterms:modified>
</cp:coreProperties>
</file>